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5C0" w:rsidRPr="00171A31" w:rsidRDefault="00171A31" w:rsidP="00171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  <w:r>
        <w:rPr>
          <w:rFonts w:ascii="Times New Roman" w:hAnsi="Times New Roman" w:cs="Times New Roman"/>
          <w:b/>
          <w:sz w:val="28"/>
          <w:szCs w:val="28"/>
        </w:rPr>
        <w:t>дисциплины «Современные проблемы органической химии»</w:t>
      </w:r>
    </w:p>
    <w:p w:rsidR="00171A31" w:rsidRDefault="00171A31" w:rsidP="00171A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Специфика органической химии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Современная теория химического строения</w:t>
      </w:r>
    </w:p>
    <w:p w:rsidR="00171A31" w:rsidRPr="00171A31" w:rsidRDefault="00171A31" w:rsidP="0037486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Особенности органических со</w:t>
      </w:r>
      <w:r w:rsidRPr="00171A31">
        <w:rPr>
          <w:rFonts w:ascii="Times New Roman" w:hAnsi="Times New Roman" w:cs="Times New Roman"/>
          <w:sz w:val="28"/>
          <w:szCs w:val="28"/>
        </w:rPr>
        <w:t>е</w:t>
      </w:r>
      <w:r w:rsidRPr="00171A31">
        <w:rPr>
          <w:rFonts w:ascii="Times New Roman" w:hAnsi="Times New Roman" w:cs="Times New Roman"/>
          <w:sz w:val="28"/>
          <w:szCs w:val="28"/>
        </w:rPr>
        <w:t>динений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Уникальная совокупность свойств атома углерода, определяющая особенности структуры органических соединений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Структурная изомерия органических соединений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Строение </w:t>
      </w:r>
      <w:r>
        <w:rPr>
          <w:rFonts w:ascii="Times New Roman" w:hAnsi="Times New Roman" w:cs="Times New Roman"/>
          <w:sz w:val="28"/>
          <w:szCs w:val="28"/>
        </w:rPr>
        <w:t>полимерных цепей и их конфигурации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Конформационный ан</w:t>
      </w:r>
      <w:r>
        <w:rPr>
          <w:rFonts w:ascii="Times New Roman" w:hAnsi="Times New Roman" w:cs="Times New Roman"/>
          <w:sz w:val="28"/>
          <w:szCs w:val="28"/>
        </w:rPr>
        <w:t>ализ органических молекул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</w:t>
      </w:r>
      <w:r w:rsidRPr="00171A31">
        <w:rPr>
          <w:rFonts w:ascii="Times New Roman" w:hAnsi="Times New Roman" w:cs="Times New Roman"/>
          <w:sz w:val="28"/>
          <w:szCs w:val="28"/>
        </w:rPr>
        <w:t xml:space="preserve">ние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конформации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на реакционную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225CC3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Описать влияние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конформации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карбоциклических соединений на реакционную способность на произвольных примерах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Применение современных физических ме</w:t>
      </w:r>
      <w:r>
        <w:rPr>
          <w:rFonts w:ascii="Times New Roman" w:hAnsi="Times New Roman" w:cs="Times New Roman"/>
          <w:sz w:val="28"/>
          <w:szCs w:val="28"/>
        </w:rPr>
        <w:t>тодов в конформационном анализе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Оптическая изомерия, как следствие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хиральности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молекул</w:t>
      </w:r>
    </w:p>
    <w:p w:rsidR="00225CC3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структурные формулы оптических изомеров винной кислоты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Ассиметричные р</w:t>
      </w:r>
      <w:r>
        <w:rPr>
          <w:rFonts w:ascii="Times New Roman" w:hAnsi="Times New Roman" w:cs="Times New Roman"/>
          <w:sz w:val="28"/>
          <w:szCs w:val="28"/>
        </w:rPr>
        <w:t>еакции, приво</w:t>
      </w:r>
      <w:r w:rsidRPr="00171A31">
        <w:rPr>
          <w:rFonts w:ascii="Times New Roman" w:hAnsi="Times New Roman" w:cs="Times New Roman"/>
          <w:sz w:val="28"/>
          <w:szCs w:val="28"/>
        </w:rPr>
        <w:t>дящие к оптически активным соединени</w:t>
      </w:r>
      <w:r>
        <w:rPr>
          <w:rFonts w:ascii="Times New Roman" w:hAnsi="Times New Roman" w:cs="Times New Roman"/>
          <w:sz w:val="28"/>
          <w:szCs w:val="28"/>
        </w:rPr>
        <w:t>ям</w:t>
      </w:r>
    </w:p>
    <w:p w:rsidR="00225CC3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Записать уравнения ассиметричных реакций получения оптически активных изомеров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моногексоз</w:t>
      </w:r>
      <w:proofErr w:type="spellEnd"/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Стереохимия органических соединений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писание строения молекул и хими</w:t>
      </w:r>
      <w:r w:rsidRPr="00171A31">
        <w:rPr>
          <w:rFonts w:ascii="Times New Roman" w:hAnsi="Times New Roman" w:cs="Times New Roman"/>
          <w:sz w:val="28"/>
          <w:szCs w:val="28"/>
        </w:rPr>
        <w:t>ческой связи в методе локализ</w:t>
      </w:r>
      <w:r>
        <w:rPr>
          <w:rFonts w:ascii="Times New Roman" w:hAnsi="Times New Roman" w:cs="Times New Roman"/>
          <w:sz w:val="28"/>
          <w:szCs w:val="28"/>
        </w:rPr>
        <w:t>ованных пар (валентных связей)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Концепция химического резонанса как способ оп</w:t>
      </w:r>
      <w:r>
        <w:rPr>
          <w:rFonts w:ascii="Times New Roman" w:hAnsi="Times New Roman" w:cs="Times New Roman"/>
          <w:sz w:val="28"/>
          <w:szCs w:val="28"/>
        </w:rPr>
        <w:t>исания сопряженных молекул в методе ВС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Метод молекулярных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в описании химической связи</w:t>
      </w:r>
    </w:p>
    <w:p w:rsidR="00171A31" w:rsidRPr="00171A31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молекулярные диаграммы этилена,</w:t>
      </w:r>
      <w:r w:rsidR="00171A31">
        <w:rPr>
          <w:rFonts w:ascii="Times New Roman" w:hAnsi="Times New Roman" w:cs="Times New Roman"/>
          <w:sz w:val="28"/>
          <w:szCs w:val="28"/>
        </w:rPr>
        <w:t xml:space="preserve"> бензола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Взаимное влияние атомов в молекулах, как результат образования молекулярных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</w:t>
      </w:r>
      <w:r w:rsidRPr="00171A31">
        <w:rPr>
          <w:rFonts w:ascii="Times New Roman" w:hAnsi="Times New Roman" w:cs="Times New Roman"/>
          <w:sz w:val="28"/>
          <w:szCs w:val="28"/>
        </w:rPr>
        <w:t>ри- и межмолекулярные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с точки зрения ММО</w:t>
      </w:r>
    </w:p>
    <w:p w:rsidR="00171A31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Опишите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влияние атомов в молекуле бутадиена </w:t>
      </w:r>
      <w:r w:rsidR="00171A31" w:rsidRPr="00171A31">
        <w:rPr>
          <w:rFonts w:ascii="Times New Roman" w:hAnsi="Times New Roman" w:cs="Times New Roman"/>
          <w:sz w:val="28"/>
          <w:szCs w:val="28"/>
        </w:rPr>
        <w:t>с точки зрения ММО</w:t>
      </w:r>
    </w:p>
    <w:p w:rsidR="00225CC3" w:rsidRPr="00225CC3" w:rsidRDefault="00225CC3" w:rsidP="00225CC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225CC3">
        <w:rPr>
          <w:rFonts w:ascii="Times New Roman" w:hAnsi="Times New Roman" w:cs="Times New Roman"/>
          <w:sz w:val="28"/>
          <w:szCs w:val="28"/>
        </w:rPr>
        <w:t xml:space="preserve">Индуктивный эффект, эффект поля, </w:t>
      </w:r>
      <w:proofErr w:type="spellStart"/>
      <w:r w:rsidRPr="00225CC3">
        <w:rPr>
          <w:rFonts w:ascii="Times New Roman" w:hAnsi="Times New Roman" w:cs="Times New Roman"/>
          <w:sz w:val="28"/>
          <w:szCs w:val="28"/>
        </w:rPr>
        <w:t>мезомерный</w:t>
      </w:r>
      <w:proofErr w:type="spellEnd"/>
      <w:r w:rsidRPr="00225CC3">
        <w:rPr>
          <w:rFonts w:ascii="Times New Roman" w:hAnsi="Times New Roman" w:cs="Times New Roman"/>
          <w:sz w:val="28"/>
          <w:szCs w:val="28"/>
        </w:rPr>
        <w:t xml:space="preserve"> эффект с точки зрения ММО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Гипер</w:t>
      </w:r>
      <w:r>
        <w:rPr>
          <w:rFonts w:ascii="Times New Roman" w:hAnsi="Times New Roman" w:cs="Times New Roman"/>
          <w:sz w:val="28"/>
          <w:szCs w:val="28"/>
        </w:rPr>
        <w:t>конъюгация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сверхсопряжение</w:t>
      </w:r>
      <w:proofErr w:type="spellStart"/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>Ста</w:t>
      </w:r>
      <w:r w:rsidRPr="00171A31">
        <w:rPr>
          <w:rFonts w:ascii="Times New Roman" w:hAnsi="Times New Roman" w:cs="Times New Roman"/>
          <w:sz w:val="28"/>
          <w:szCs w:val="28"/>
        </w:rPr>
        <w:t>тические и д</w:t>
      </w:r>
      <w:r>
        <w:rPr>
          <w:rFonts w:ascii="Times New Roman" w:hAnsi="Times New Roman" w:cs="Times New Roman"/>
          <w:sz w:val="28"/>
          <w:szCs w:val="28"/>
        </w:rPr>
        <w:t>инамические электронные эффекты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Реакции кислот</w:t>
      </w:r>
      <w:r>
        <w:rPr>
          <w:rFonts w:ascii="Times New Roman" w:hAnsi="Times New Roman" w:cs="Times New Roman"/>
          <w:sz w:val="28"/>
          <w:szCs w:val="28"/>
        </w:rPr>
        <w:t xml:space="preserve">ной ионизации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протонирования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Реакции внутримолекулярной передачи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протона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End"/>
      <w:r w:rsidRPr="00171A31">
        <w:rPr>
          <w:rFonts w:ascii="Times New Roman" w:hAnsi="Times New Roman" w:cs="Times New Roman"/>
          <w:sz w:val="28"/>
          <w:szCs w:val="28"/>
        </w:rPr>
        <w:t>Кето-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ено</w:t>
      </w:r>
      <w:r>
        <w:rPr>
          <w:rFonts w:ascii="Times New Roman" w:hAnsi="Times New Roman" w:cs="Times New Roman"/>
          <w:sz w:val="28"/>
          <w:szCs w:val="28"/>
        </w:rPr>
        <w:t>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 виды таутомерии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Термодинамические закономерности процессов растворения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-ческих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соединений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Реакции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с уч</w:t>
      </w:r>
      <w:r>
        <w:rPr>
          <w:rFonts w:ascii="Times New Roman" w:hAnsi="Times New Roman" w:cs="Times New Roman"/>
          <w:sz w:val="28"/>
          <w:szCs w:val="28"/>
        </w:rPr>
        <w:t>астием органических соединений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Структура и реакционная способность органических веществ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lastRenderedPageBreak/>
        <w:t>Реакционная способность и ее количественные характеристики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Факторы, опреде</w:t>
      </w:r>
      <w:r>
        <w:rPr>
          <w:rFonts w:ascii="Times New Roman" w:hAnsi="Times New Roman" w:cs="Times New Roman"/>
          <w:sz w:val="28"/>
          <w:szCs w:val="28"/>
        </w:rPr>
        <w:t>ляющие реакционную способность</w:t>
      </w:r>
    </w:p>
    <w:p w:rsidR="00225CC3" w:rsidRPr="00171A31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реакционную способность метакриловой кислоты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Корреляционные уравнения. Принцип линейности свободных энер</w:t>
      </w:r>
      <w:r>
        <w:rPr>
          <w:rFonts w:ascii="Times New Roman" w:hAnsi="Times New Roman" w:cs="Times New Roman"/>
          <w:sz w:val="28"/>
          <w:szCs w:val="28"/>
        </w:rPr>
        <w:t>гий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Пути изучения механизмов органических реакций. 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71A31">
        <w:rPr>
          <w:rFonts w:ascii="Times New Roman" w:hAnsi="Times New Roman" w:cs="Times New Roman"/>
          <w:sz w:val="28"/>
          <w:szCs w:val="28"/>
        </w:rPr>
        <w:t>Электрофилы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нуклеофилы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в реакции образования связи С-С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Взаимоп</w:t>
      </w:r>
      <w:r>
        <w:rPr>
          <w:rFonts w:ascii="Times New Roman" w:hAnsi="Times New Roman" w:cs="Times New Roman"/>
          <w:sz w:val="28"/>
          <w:szCs w:val="28"/>
        </w:rPr>
        <w:t>ревращения функциональных групп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Современные методы управления (электронный и пространственный факторы) в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гетеролитических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гомолитических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реакциях нуклеофильного,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электрофи</w:t>
      </w:r>
      <w:r>
        <w:rPr>
          <w:rFonts w:ascii="Times New Roman" w:hAnsi="Times New Roman" w:cs="Times New Roman"/>
          <w:sz w:val="28"/>
          <w:szCs w:val="28"/>
        </w:rPr>
        <w:t>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радикального характера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Свободные радикалы. Обнаружение и установление строения свобод</w:t>
      </w:r>
      <w:r>
        <w:rPr>
          <w:rFonts w:ascii="Times New Roman" w:hAnsi="Times New Roman" w:cs="Times New Roman"/>
          <w:sz w:val="28"/>
          <w:szCs w:val="28"/>
        </w:rPr>
        <w:t>ных радикалов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Основные радикальные реакции, рекомбинация,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диспро</w:t>
      </w:r>
      <w:r>
        <w:rPr>
          <w:rFonts w:ascii="Times New Roman" w:hAnsi="Times New Roman" w:cs="Times New Roman"/>
          <w:sz w:val="28"/>
          <w:szCs w:val="28"/>
        </w:rPr>
        <w:t>порционирование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End"/>
      <w:r w:rsidRPr="00171A31">
        <w:rPr>
          <w:rFonts w:ascii="Times New Roman" w:hAnsi="Times New Roman" w:cs="Times New Roman"/>
          <w:sz w:val="28"/>
          <w:szCs w:val="28"/>
        </w:rPr>
        <w:t>Окисление и восс</w:t>
      </w:r>
      <w:r>
        <w:rPr>
          <w:rFonts w:ascii="Times New Roman" w:hAnsi="Times New Roman" w:cs="Times New Roman"/>
          <w:sz w:val="28"/>
          <w:szCs w:val="28"/>
        </w:rPr>
        <w:t>тановление свободных радикалов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Цепной механизм реакций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табильные радикалы.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Бирадикалы</w:t>
      </w:r>
      <w:proofErr w:type="spellEnd"/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Карбкатионы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Карбониевые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карбениевые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ионы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влияющие на ста</w:t>
      </w:r>
      <w:r w:rsidRPr="00171A31">
        <w:rPr>
          <w:rFonts w:ascii="Times New Roman" w:hAnsi="Times New Roman" w:cs="Times New Roman"/>
          <w:sz w:val="28"/>
          <w:szCs w:val="28"/>
        </w:rPr>
        <w:t xml:space="preserve">бильность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карбкатионов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>. Стабилизирую</w:t>
      </w:r>
      <w:r>
        <w:rPr>
          <w:rFonts w:ascii="Times New Roman" w:hAnsi="Times New Roman" w:cs="Times New Roman"/>
          <w:sz w:val="28"/>
          <w:szCs w:val="28"/>
        </w:rPr>
        <w:t>щий эффект заместителей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Неклассические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карбкатионы</w:t>
      </w:r>
      <w:proofErr w:type="spellEnd"/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Карбанионы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End"/>
      <w:r w:rsidRPr="00171A31">
        <w:rPr>
          <w:rFonts w:ascii="Times New Roman" w:hAnsi="Times New Roman" w:cs="Times New Roman"/>
          <w:sz w:val="28"/>
          <w:szCs w:val="28"/>
        </w:rPr>
        <w:t>Факторы, влияющие на стабильность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карбанионов</w:t>
      </w:r>
      <w:proofErr w:type="spellEnd"/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Классификация методов синтеза в органической химии 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Защита и реге</w:t>
      </w:r>
      <w:r>
        <w:rPr>
          <w:rFonts w:ascii="Times New Roman" w:hAnsi="Times New Roman" w:cs="Times New Roman"/>
          <w:sz w:val="28"/>
          <w:szCs w:val="28"/>
        </w:rPr>
        <w:t>нерация функциональных групп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Упр</w:t>
      </w:r>
      <w:r>
        <w:rPr>
          <w:rFonts w:ascii="Times New Roman" w:hAnsi="Times New Roman" w:cs="Times New Roman"/>
          <w:sz w:val="28"/>
          <w:szCs w:val="28"/>
        </w:rPr>
        <w:t>авление селективностью органиче</w:t>
      </w:r>
      <w:r w:rsidRPr="00171A31">
        <w:rPr>
          <w:rFonts w:ascii="Times New Roman" w:hAnsi="Times New Roman" w:cs="Times New Roman"/>
          <w:sz w:val="28"/>
          <w:szCs w:val="28"/>
        </w:rPr>
        <w:t>ских реакций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перегруппи</w:t>
      </w:r>
      <w:r w:rsidRPr="00171A31">
        <w:rPr>
          <w:rFonts w:ascii="Times New Roman" w:hAnsi="Times New Roman" w:cs="Times New Roman"/>
          <w:sz w:val="28"/>
          <w:szCs w:val="28"/>
        </w:rPr>
        <w:t xml:space="preserve">ровок, процессов изомеризации и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таутомерных</w:t>
      </w:r>
      <w:proofErr w:type="spellEnd"/>
      <w:r w:rsidRPr="00171A31">
        <w:rPr>
          <w:rFonts w:ascii="Times New Roman" w:hAnsi="Times New Roman" w:cs="Times New Roman"/>
          <w:sz w:val="28"/>
          <w:szCs w:val="28"/>
        </w:rPr>
        <w:t xml:space="preserve"> явлений в синтезе сложных полифункциона</w:t>
      </w:r>
      <w:r>
        <w:rPr>
          <w:rFonts w:ascii="Times New Roman" w:hAnsi="Times New Roman" w:cs="Times New Roman"/>
          <w:sz w:val="28"/>
          <w:szCs w:val="28"/>
        </w:rPr>
        <w:t>льных и полициклических молекул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Азотсодерж</w:t>
      </w:r>
      <w:r>
        <w:rPr>
          <w:rFonts w:ascii="Times New Roman" w:hAnsi="Times New Roman" w:cs="Times New Roman"/>
          <w:sz w:val="28"/>
          <w:szCs w:val="28"/>
        </w:rPr>
        <w:t>ащие производные углеводородов</w:t>
      </w:r>
    </w:p>
    <w:p w:rsid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Фосфороорганические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соединения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Металлоорганические (эл</w:t>
      </w:r>
      <w:r>
        <w:rPr>
          <w:rFonts w:ascii="Times New Roman" w:hAnsi="Times New Roman" w:cs="Times New Roman"/>
          <w:sz w:val="28"/>
          <w:szCs w:val="28"/>
        </w:rPr>
        <w:t>ементоорганические) соединения</w:t>
      </w:r>
    </w:p>
    <w:p w:rsidR="00225CC3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Химия и практика каркасных структур </w:t>
      </w:r>
      <w:proofErr w:type="spellStart"/>
      <w:r w:rsidRPr="00171A31">
        <w:rPr>
          <w:rFonts w:ascii="Times New Roman" w:hAnsi="Times New Roman" w:cs="Times New Roman"/>
          <w:sz w:val="28"/>
          <w:szCs w:val="28"/>
        </w:rPr>
        <w:t>катена</w:t>
      </w:r>
      <w:r w:rsidR="00225CC3">
        <w:rPr>
          <w:rFonts w:ascii="Times New Roman" w:hAnsi="Times New Roman" w:cs="Times New Roman"/>
          <w:sz w:val="28"/>
          <w:szCs w:val="28"/>
        </w:rPr>
        <w:t>нов</w:t>
      </w:r>
      <w:proofErr w:type="spellEnd"/>
      <w:r w:rsidR="00225CC3">
        <w:rPr>
          <w:rFonts w:ascii="Times New Roman" w:hAnsi="Times New Roman" w:cs="Times New Roman"/>
          <w:sz w:val="28"/>
          <w:szCs w:val="28"/>
        </w:rPr>
        <w:t>, фуллеренов, нано-структур</w:t>
      </w:r>
    </w:p>
    <w:p w:rsidR="00171A31" w:rsidRPr="00171A31" w:rsidRDefault="00225CC3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Молекулярный дизайн</w:t>
      </w:r>
    </w:p>
    <w:p w:rsidR="00225CC3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Взаимосвязь стру</w:t>
      </w:r>
      <w:r w:rsidR="00225CC3">
        <w:rPr>
          <w:rFonts w:ascii="Times New Roman" w:hAnsi="Times New Roman" w:cs="Times New Roman"/>
          <w:sz w:val="28"/>
          <w:szCs w:val="28"/>
        </w:rPr>
        <w:t>ктура-биологическая активность</w:t>
      </w:r>
    </w:p>
    <w:p w:rsidR="00171A31" w:rsidRPr="00171A31" w:rsidRDefault="00171A31" w:rsidP="00171A3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>Закономерности зависимости биологической активности от строения в ряду азот-, с</w:t>
      </w:r>
      <w:r w:rsidR="00225CC3">
        <w:rPr>
          <w:rFonts w:ascii="Times New Roman" w:hAnsi="Times New Roman" w:cs="Times New Roman"/>
          <w:sz w:val="28"/>
          <w:szCs w:val="28"/>
        </w:rPr>
        <w:t>еро-, кислородсодержащих циклов</w:t>
      </w:r>
      <w:bookmarkStart w:id="0" w:name="_GoBack"/>
      <w:bookmarkEnd w:id="0"/>
    </w:p>
    <w:sectPr w:rsidR="00171A31" w:rsidRPr="0017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50E1F"/>
    <w:multiLevelType w:val="multilevel"/>
    <w:tmpl w:val="05EA3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34"/>
    <w:rsid w:val="00171A31"/>
    <w:rsid w:val="00225CC3"/>
    <w:rsid w:val="00B47434"/>
    <w:rsid w:val="00EB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9C48"/>
  <w15:chartTrackingRefBased/>
  <w15:docId w15:val="{11C43716-FFDB-456B-8519-2E4E7830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2018-10-16T11:28:00Z</dcterms:created>
  <dcterms:modified xsi:type="dcterms:W3CDTF">2018-10-16T11:45:00Z</dcterms:modified>
</cp:coreProperties>
</file>